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720"/>
        <w:gridCol w:w="1720"/>
        <w:gridCol w:w="397"/>
        <w:gridCol w:w="1843"/>
      </w:tblGrid>
      <w:tr w:rsidR="00E913DD" w:rsidRPr="00B667C6" w14:paraId="1A964215" w14:textId="77777777" w:rsidTr="009B2FA9">
        <w:trPr>
          <w:trHeight w:val="28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651" w14:textId="0CD77C04" w:rsidR="00E913DD" w:rsidRPr="00B667C6" w:rsidRDefault="00E913DD" w:rsidP="009B2FA9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su base etnica, anche in ottica intersezionale, attraverso l’educazione, la cultura, le arti e lo sport</w:t>
            </w:r>
            <w:r w:rsidR="00872F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.</w:t>
            </w:r>
          </w:p>
          <w:p w14:paraId="7E4E3D65" w14:textId="41BD5F00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(XX Settimana di azione contro il razzismo, dal </w:t>
            </w:r>
            <w:r w:rsidR="0016543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18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al </w:t>
            </w:r>
            <w:r w:rsidR="00A32E2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24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marzo 202</w:t>
            </w:r>
            <w:r w:rsidR="0016543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4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E913DD" w:rsidRPr="00B667C6" w14:paraId="56B104FF" w14:textId="77777777" w:rsidTr="009B2FA9">
        <w:trPr>
          <w:trHeight w:val="96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2CF" w14:textId="77777777" w:rsidR="00E913DD" w:rsidRPr="009D252C" w:rsidRDefault="009D252C" w:rsidP="009D252C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ind w:hanging="142"/>
              <w:jc w:val="center"/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  <w:t>Allegato D – Preventivo economico</w:t>
            </w:r>
          </w:p>
        </w:tc>
      </w:tr>
      <w:tr w:rsidR="00E913DD" w:rsidRPr="00B667C6" w14:paraId="088E2745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48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Soggetto </w:t>
            </w:r>
            <w:r w:rsidR="009D252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roponente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25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CAD1FEE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D6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54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7F01DE4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B93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Costo totale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EF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2110B45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1F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2336D63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Importo del contributo richiesto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br/>
              <w:t>(</w:t>
            </w:r>
            <w:proofErr w:type="spellStart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€ 10.000,00)</w:t>
            </w:r>
          </w:p>
          <w:p w14:paraId="09C3E0F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99D1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0AB61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2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BF623EF" w14:textId="77777777" w:rsidTr="009B2FA9">
        <w:trPr>
          <w:trHeight w:val="76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A062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6FB90F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Voci di spesa</w:t>
            </w:r>
          </w:p>
        </w:tc>
      </w:tr>
      <w:tr w:rsidR="00E913DD" w:rsidRPr="00B667C6" w14:paraId="1E482702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D627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 (</w:t>
            </w:r>
            <w:proofErr w:type="spellStart"/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30% dell’importo del progetto)</w:t>
            </w:r>
          </w:p>
        </w:tc>
      </w:tr>
      <w:tr w:rsidR="00E913DD" w:rsidRPr="00B667C6" w14:paraId="3112CAEB" w14:textId="77777777" w:rsidTr="009D252C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4A39" w14:textId="77777777" w:rsidR="00E913DD" w:rsidRPr="009D252C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60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Profilo risorsa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B7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790" w14:textId="77777777" w:rsidR="00E913DD" w:rsidRPr="00B667C6" w:rsidRDefault="00E913DD" w:rsidP="009D25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66E3F9E2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76A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Esperti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04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AD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70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8A51AB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FB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AF3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B05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C26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57EFAF2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D0B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837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87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E22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704D178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F89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Altre consulenze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8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6B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FB4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81549A4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EC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F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C9A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AA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FF5BFB1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05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6C7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D18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56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055781E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2A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personale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1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B8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-</w:t>
            </w:r>
          </w:p>
        </w:tc>
      </w:tr>
      <w:tr w:rsidR="00E913DD" w:rsidRPr="00B667C6" w14:paraId="629EF4D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DCB5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2) Acquisto/affitto di beni strumentali e servizi necessari all’espletamento delle attività progettuali</w:t>
            </w:r>
          </w:p>
        </w:tc>
      </w:tr>
      <w:tr w:rsidR="00E913DD" w:rsidRPr="00B667C6" w14:paraId="22CC5C99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13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94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1E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0F6E38F8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47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Dettaglio spese per acquisto o affitto di beni strumentali, servizi e forniture necessari all'espletamento delle attività progettuali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3D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445C006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A7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spese per la realizzazione di servizi inerenti </w:t>
            </w:r>
            <w:proofErr w:type="gramStart"/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le</w:t>
            </w:r>
            <w:proofErr w:type="gramEnd"/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 attività di educazione, cultura, arte e sport coinvolti nel progetto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A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E0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D0E15EE" w14:textId="77777777" w:rsidTr="009B2FA9">
        <w:trPr>
          <w:trHeight w:val="94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0D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acquisto/affitto di beni strumentali e servizi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E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DB5059C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C16D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</w:tr>
      <w:tr w:rsidR="00E913DD" w:rsidRPr="00B667C6" w14:paraId="3F1F784B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A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6F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F6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587335CB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8B8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A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A7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EDFE9C0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74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44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81673C3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48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D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93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14E4BB4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D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produzione e divulgazione materiale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CD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8E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C779EE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B1DE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</w:tr>
      <w:tr w:rsidR="00E913DD" w:rsidRPr="00B667C6" w14:paraId="5538F953" w14:textId="77777777" w:rsidTr="009B2FA9">
        <w:trPr>
          <w:trHeight w:val="5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34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E3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F1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4636F7CD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7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Affitto locali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E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F3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5AEBD4B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B4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Materiali di consumo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E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A10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6E3E6F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D1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Spese amministrative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BC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6F9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6845180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E9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spese generali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8A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4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144974F" w14:textId="77777777" w:rsidTr="009B2FA9">
        <w:trPr>
          <w:trHeight w:val="83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5AF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  <w:t>Tutte le spese dovranno essere debitamente documentate e certificate dal legale rappresentante.</w:t>
            </w:r>
          </w:p>
        </w:tc>
      </w:tr>
      <w:tr w:rsidR="00E913DD" w:rsidRPr="00B667C6" w14:paraId="055603ED" w14:textId="77777777" w:rsidTr="009B2FA9">
        <w:trPr>
          <w:trHeight w:val="10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D760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RIEPILOGO</w:t>
            </w: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br/>
              <w:t>Totale preventivo</w:t>
            </w:r>
          </w:p>
        </w:tc>
      </w:tr>
      <w:tr w:rsidR="00E913DD" w:rsidRPr="00B667C6" w14:paraId="53D64D76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79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B1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46958CC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99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2) Acquisto/affitto di beni strumentali e servizi necessari all’espletamento delle attività progettuali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7AB2590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65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A7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D5EA9D5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28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FE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721E2BE" w14:textId="77777777" w:rsidTr="009B2FA9">
        <w:trPr>
          <w:trHeight w:val="103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638D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TOTALE COMPLESSIVO</w:t>
            </w:r>
          </w:p>
          <w:p w14:paraId="6ADF15C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42BD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64FD1C8" w14:textId="77777777" w:rsidTr="009B2FA9">
        <w:trPr>
          <w:trHeight w:val="10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97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SE IL PROGETTO DA REALIZZARE È SUPERIORE AL CONTRIBUTO RICHIESTO (</w:t>
            </w:r>
            <w:r w:rsidR="00264C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CON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AGGIUNTA DI FONDI PROPRI), TUTTE LE VOCI DEL PREVENTIVO DOVRANNO RIFERIRSI AL COSTO TOTALE DEL PROGETTO</w:t>
            </w:r>
          </w:p>
        </w:tc>
      </w:tr>
      <w:tr w:rsidR="00E913DD" w:rsidRPr="00B667C6" w14:paraId="4BA3E8FF" w14:textId="77777777" w:rsidTr="009B2FA9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925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EACB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3E85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46CF" w14:textId="77777777" w:rsidR="00E913DD" w:rsidRPr="00B667C6" w:rsidRDefault="00E913DD" w:rsidP="00580B28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*Firma e timbro del Legale Rappresentante</w:t>
            </w:r>
          </w:p>
          <w:p w14:paraId="66E072E0" w14:textId="77777777" w:rsidR="00E92888" w:rsidRPr="00B667C6" w:rsidRDefault="00E92888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14:paraId="6A2E4E82" w14:textId="77777777" w:rsidR="00264C9D" w:rsidRDefault="00264C9D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D86C332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5FB1335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C1C9B05" w14:textId="77777777" w:rsidR="00E92888" w:rsidRPr="00264C9D" w:rsidRDefault="00E9288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  <w:r w:rsidRPr="00264C9D">
        <w:rPr>
          <w:rFonts w:ascii="Garamond" w:hAnsi="Garamond"/>
          <w:b/>
          <w:i/>
          <w:sz w:val="24"/>
          <w:szCs w:val="24"/>
        </w:rPr>
        <w:t>*Si ricorda di firmare digitalmente con firma elettronica avanzata o con firma elettronica qualificata. In caso di ATS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costituita o da costituirsi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</w:t>
      </w:r>
      <w:r w:rsidRPr="00264C9D">
        <w:rPr>
          <w:rFonts w:ascii="Garamond" w:hAnsi="Garamond"/>
          <w:b/>
          <w:bCs/>
          <w:i/>
          <w:sz w:val="24"/>
          <w:szCs w:val="24"/>
        </w:rPr>
        <w:t>dovranno controfirmare digitalmente anche i legali rappresentanti di ciascuno dei componenti aggregati, compreso il capofila</w:t>
      </w:r>
      <w:r w:rsidRPr="00264C9D">
        <w:rPr>
          <w:rFonts w:ascii="Garamond" w:hAnsi="Garamond"/>
          <w:b/>
          <w:i/>
          <w:sz w:val="24"/>
          <w:szCs w:val="24"/>
        </w:rPr>
        <w:t>.</w:t>
      </w:r>
    </w:p>
    <w:p w14:paraId="4073BC39" w14:textId="77777777" w:rsidR="00E92888" w:rsidRPr="00264C9D" w:rsidRDefault="00E92888" w:rsidP="00373D2B">
      <w:pPr>
        <w:ind w:left="-284" w:right="566"/>
        <w:rPr>
          <w:rFonts w:ascii="Garamond" w:hAnsi="Garamond"/>
          <w:sz w:val="24"/>
          <w:szCs w:val="24"/>
        </w:rPr>
      </w:pPr>
    </w:p>
    <w:p w14:paraId="3308B365" w14:textId="77777777" w:rsidR="00947197" w:rsidRPr="00B667C6" w:rsidRDefault="00872F2B" w:rsidP="00E92888">
      <w:pPr>
        <w:rPr>
          <w:sz w:val="24"/>
          <w:szCs w:val="24"/>
        </w:rPr>
      </w:pPr>
    </w:p>
    <w:sectPr w:rsidR="00947197" w:rsidRPr="00B667C6" w:rsidSect="00E92888">
      <w:headerReference w:type="default" r:id="rId7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DBFD" w14:textId="77777777" w:rsidR="00E92888" w:rsidRDefault="00E92888" w:rsidP="00E92888">
      <w:pPr>
        <w:spacing w:after="0" w:line="240" w:lineRule="auto"/>
      </w:pPr>
      <w:r>
        <w:separator/>
      </w:r>
    </w:p>
  </w:endnote>
  <w:endnote w:type="continuationSeparator" w:id="0">
    <w:p w14:paraId="16544BB3" w14:textId="77777777" w:rsidR="00E92888" w:rsidRDefault="00E92888" w:rsidP="00E9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3EA5" w14:textId="77777777" w:rsidR="00E92888" w:rsidRDefault="00E92888" w:rsidP="00E92888">
      <w:pPr>
        <w:spacing w:after="0" w:line="240" w:lineRule="auto"/>
      </w:pPr>
      <w:r>
        <w:separator/>
      </w:r>
    </w:p>
  </w:footnote>
  <w:footnote w:type="continuationSeparator" w:id="0">
    <w:p w14:paraId="3CD79CE3" w14:textId="77777777" w:rsidR="00E92888" w:rsidRDefault="00E92888" w:rsidP="00E9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7B6B" w14:textId="77777777" w:rsidR="00E92888" w:rsidRDefault="00E92888" w:rsidP="00E92888">
    <w:pPr>
      <w:pStyle w:val="Didascalia"/>
      <w:spacing w:after="120"/>
      <w:jc w:val="left"/>
      <w:rPr>
        <w:rFonts w:ascii="Garamond" w:hAnsi="Garamon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DD"/>
    <w:rsid w:val="0016543D"/>
    <w:rsid w:val="00180008"/>
    <w:rsid w:val="00264C9D"/>
    <w:rsid w:val="00373D2B"/>
    <w:rsid w:val="00543F8A"/>
    <w:rsid w:val="00580B28"/>
    <w:rsid w:val="00872F2B"/>
    <w:rsid w:val="0090369F"/>
    <w:rsid w:val="009B2FA9"/>
    <w:rsid w:val="009D252C"/>
    <w:rsid w:val="00A32E2C"/>
    <w:rsid w:val="00B667C6"/>
    <w:rsid w:val="00CD6DA2"/>
    <w:rsid w:val="00E0155E"/>
    <w:rsid w:val="00E913DD"/>
    <w:rsid w:val="00E92888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97B23C"/>
  <w15:chartTrackingRefBased/>
  <w15:docId w15:val="{BDECFA87-A721-4816-96B2-BB90E16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88"/>
  </w:style>
  <w:style w:type="paragraph" w:styleId="Pidipagina">
    <w:name w:val="footer"/>
    <w:basedOn w:val="Normale"/>
    <w:link w:val="Pidipagina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88"/>
  </w:style>
  <w:style w:type="paragraph" w:styleId="Didascalia">
    <w:name w:val="caption"/>
    <w:basedOn w:val="Normale"/>
    <w:next w:val="Normale"/>
    <w:qFormat/>
    <w:rsid w:val="00E92888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F9FF-B6ED-41F6-A5C4-90D98485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Alessandra</dc:creator>
  <cp:keywords/>
  <dc:description/>
  <cp:lastModifiedBy>Ferrara Ada</cp:lastModifiedBy>
  <cp:revision>15</cp:revision>
  <cp:lastPrinted>2023-01-18T15:36:00Z</cp:lastPrinted>
  <dcterms:created xsi:type="dcterms:W3CDTF">2022-10-18T14:15:00Z</dcterms:created>
  <dcterms:modified xsi:type="dcterms:W3CDTF">2023-11-09T17:52:00Z</dcterms:modified>
</cp:coreProperties>
</file>